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FDD8F">
      <w:pPr>
        <w:widowControl/>
        <w:jc w:val="center"/>
        <w:rPr>
          <w:rFonts w:ascii="Arial" w:hAnsi="Arial" w:cs="Arial"/>
          <w:b/>
          <w:bCs/>
          <w:color w:val="2E75B6" w:themeColor="accent1" w:themeShade="BF"/>
          <w:sz w:val="36"/>
          <w:szCs w:val="36"/>
          <w:u w:val="single"/>
        </w:rPr>
      </w:pPr>
      <w:r>
        <w:rPr>
          <w:rFonts w:ascii="Arial" w:hAnsi="Arial" w:cs="Arial"/>
          <w:b/>
          <w:bCs/>
          <w:color w:val="2E75B6" w:themeColor="accent1" w:themeShade="BF"/>
          <w:sz w:val="36"/>
          <w:szCs w:val="36"/>
          <w:u w:val="single"/>
        </w:rPr>
        <w:t>Co</w:t>
      </w:r>
      <w:r>
        <w:rPr>
          <w:rFonts w:hint="eastAsia" w:ascii="Arial" w:hAnsi="Arial" w:cs="Arial"/>
          <w:b/>
          <w:bCs/>
          <w:color w:val="2E75B6" w:themeColor="accent1" w:themeShade="BF"/>
          <w:sz w:val="36"/>
          <w:szCs w:val="36"/>
          <w:u w:val="single"/>
        </w:rPr>
        <w:t>-</w:t>
      </w:r>
      <w:r>
        <w:rPr>
          <w:rFonts w:ascii="Arial" w:hAnsi="Arial" w:cs="Arial"/>
          <w:b/>
          <w:bCs/>
          <w:color w:val="2E75B6" w:themeColor="accent1" w:themeShade="BF"/>
          <w:sz w:val="36"/>
          <w:szCs w:val="36"/>
          <w:u w:val="single"/>
        </w:rPr>
        <w:t>op Job Description Template</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70"/>
        <w:gridCol w:w="2452"/>
      </w:tblGrid>
      <w:tr w14:paraId="46BCA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32339C7">
            <w:pPr>
              <w:spacing w:after="120"/>
              <w:rPr>
                <w:rFonts w:ascii="Arial" w:hAnsi="Arial" w:eastAsia="宋体" w:cs="Arial"/>
                <w:b/>
                <w:bCs/>
                <w:kern w:val="0"/>
                <w:sz w:val="24"/>
              </w:rPr>
            </w:pPr>
            <w:r>
              <w:rPr>
                <w:rFonts w:ascii="Arial" w:hAnsi="Arial" w:eastAsia="宋体" w:cs="Arial"/>
                <w:b/>
                <w:bCs/>
                <w:kern w:val="0"/>
                <w:sz w:val="24"/>
              </w:rPr>
              <w:t>[</w:t>
            </w:r>
            <w:r>
              <w:rPr>
                <w:rFonts w:hint="eastAsia" w:ascii="Arial" w:hAnsi="Arial" w:eastAsia="宋体" w:cs="Arial"/>
                <w:b/>
                <w:bCs/>
                <w:kern w:val="0"/>
                <w:sz w:val="24"/>
              </w:rPr>
              <w:t>Operation Intern, 1 person</w:t>
            </w:r>
            <w:r>
              <w:rPr>
                <w:rFonts w:ascii="Arial" w:hAnsi="Arial" w:eastAsia="宋体" w:cs="Arial"/>
                <w:b/>
                <w:bCs/>
                <w:kern w:val="0"/>
                <w:sz w:val="24"/>
              </w:rPr>
              <w:t>]</w:t>
            </w:r>
          </w:p>
        </w:tc>
        <w:tc>
          <w:tcPr>
            <w:tcW w:w="2551" w:type="dxa"/>
            <w:vMerge w:val="restart"/>
            <w:vAlign w:val="center"/>
          </w:tcPr>
          <w:p w14:paraId="6B294A50">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0A7E1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4123586">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729A30E4">
            <w:pPr>
              <w:rPr>
                <w:rFonts w:ascii="Times New Roman" w:hAnsi="Times New Roman" w:eastAsia="宋体" w:cs="Times New Roman"/>
                <w:kern w:val="0"/>
                <w:sz w:val="36"/>
                <w:szCs w:val="36"/>
              </w:rPr>
            </w:pPr>
          </w:p>
        </w:tc>
      </w:tr>
    </w:tbl>
    <w:p w14:paraId="77B8782E">
      <w:pPr>
        <w:rPr>
          <w:rFonts w:ascii="Georgia" w:hAnsi="Georgia"/>
        </w:rPr>
      </w:pPr>
    </w:p>
    <w:tbl>
      <w:tblPr>
        <w:tblStyle w:val="3"/>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0688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A466402">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12F4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1C3DFB43">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3D75144">
            <w:pPr>
              <w:spacing w:before="120" w:after="120"/>
              <w:rPr>
                <w:rFonts w:ascii="Arial" w:hAnsi="Arial" w:eastAsia="宋体" w:cs="Arial"/>
                <w:kern w:val="0"/>
                <w:sz w:val="22"/>
                <w:szCs w:val="22"/>
              </w:rPr>
            </w:pPr>
            <w:r>
              <w:rPr>
                <w:rFonts w:hint="eastAsia" w:ascii="Arial" w:hAnsi="Arial" w:eastAsia="宋体" w:cs="Arial"/>
                <w:kern w:val="0"/>
                <w:sz w:val="22"/>
                <w:szCs w:val="22"/>
              </w:rPr>
              <w:t>Operation Intern</w:t>
            </w:r>
          </w:p>
        </w:tc>
      </w:tr>
      <w:tr w14:paraId="7839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5B7C413C">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2C05DBD4">
            <w:pPr>
              <w:spacing w:before="120" w:after="120"/>
              <w:rPr>
                <w:rFonts w:ascii="Arial" w:hAnsi="Arial" w:eastAsia="宋体" w:cs="Arial"/>
                <w:kern w:val="0"/>
                <w:sz w:val="22"/>
                <w:szCs w:val="22"/>
              </w:rPr>
            </w:pPr>
            <w:r>
              <w:rPr>
                <w:rFonts w:hint="eastAsia" w:ascii="Arial" w:hAnsi="Arial" w:eastAsia="宋体" w:cs="Arial"/>
                <w:kern w:val="0"/>
                <w:sz w:val="22"/>
                <w:szCs w:val="22"/>
                <w:lang w:val="en-US" w:eastAsia="zh-CN"/>
              </w:rPr>
              <w:t xml:space="preserve">JITRI, </w:t>
            </w:r>
            <w:r>
              <w:rPr>
                <w:rFonts w:hint="eastAsia" w:ascii="Arial" w:hAnsi="Arial" w:eastAsia="宋体" w:cs="Arial"/>
                <w:kern w:val="0"/>
                <w:sz w:val="22"/>
                <w:szCs w:val="22"/>
              </w:rPr>
              <w:t>Strategic Planning Dept. (International Coalition of Intelligent Manufacturing, ICIM)</w:t>
            </w:r>
          </w:p>
        </w:tc>
      </w:tr>
      <w:tr w14:paraId="7186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27F17118">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C12138D">
            <w:pPr>
              <w:spacing w:before="120" w:after="120"/>
              <w:rPr>
                <w:rFonts w:ascii="Arial" w:hAnsi="Arial" w:eastAsia="宋体" w:cs="Arial"/>
                <w:kern w:val="0"/>
                <w:sz w:val="22"/>
                <w:szCs w:val="22"/>
              </w:rPr>
            </w:pPr>
            <w:r>
              <w:rPr>
                <w:rFonts w:hint="eastAsia" w:ascii="Arial" w:hAnsi="Arial" w:eastAsia="宋体" w:cs="Arial"/>
                <w:kern w:val="0"/>
                <w:sz w:val="22"/>
                <w:szCs w:val="22"/>
              </w:rPr>
              <w:t>Remote (for desk research) + On-site (for project/event operation, Nanjing)</w:t>
            </w:r>
          </w:p>
        </w:tc>
      </w:tr>
      <w:tr w14:paraId="0C00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3B5960ED">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1683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0ABAD743">
            <w:pPr>
              <w:spacing w:before="120" w:after="120"/>
              <w:rPr>
                <w:rFonts w:hint="eastAsia" w:ascii="Arial" w:hAnsi="Arial" w:eastAsia="宋体" w:cs="Arial"/>
                <w:kern w:val="0"/>
                <w:sz w:val="22"/>
                <w:szCs w:val="22"/>
                <w:lang w:val="en-US" w:eastAsia="zh-CN"/>
              </w:rPr>
            </w:pPr>
            <w:r>
              <w:rPr>
                <w:rFonts w:hint="eastAsia" w:ascii="Arial" w:hAnsi="Arial" w:eastAsia="宋体" w:cs="Arial"/>
                <w:kern w:val="0"/>
                <w:sz w:val="22"/>
                <w:szCs w:val="22"/>
              </w:rPr>
              <w:t>The Strategic Planning Department</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 xml:space="preserve">(International Coalition of Intelligent Manufacturing, ICIM) of </w:t>
            </w:r>
            <w:r>
              <w:rPr>
                <w:rFonts w:hint="eastAsia" w:ascii="Arial" w:hAnsi="Arial" w:eastAsia="宋体" w:cs="Arial"/>
                <w:kern w:val="0"/>
                <w:sz w:val="22"/>
                <w:szCs w:val="22"/>
                <w:lang w:val="en-US" w:eastAsia="zh-CN"/>
              </w:rPr>
              <w:t>JITRI (https://www.jitri.cn/en/about)</w:t>
            </w:r>
            <w:r>
              <w:rPr>
                <w:rFonts w:hint="eastAsia" w:ascii="Arial" w:hAnsi="Arial" w:eastAsia="宋体" w:cs="Arial"/>
                <w:kern w:val="0"/>
                <w:sz w:val="22"/>
                <w:szCs w:val="22"/>
              </w:rPr>
              <w:t xml:space="preserve"> is hiring</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Operation Intern</w:t>
            </w:r>
            <w:r>
              <w:rPr>
                <w:rFonts w:hint="eastAsia" w:ascii="Arial" w:hAnsi="Arial" w:eastAsia="宋体" w:cs="Arial"/>
                <w:kern w:val="0"/>
                <w:sz w:val="22"/>
                <w:szCs w:val="22"/>
                <w:lang w:val="en-US" w:eastAsia="zh-CN"/>
              </w:rPr>
              <w:t>.</w:t>
            </w:r>
          </w:p>
          <w:p w14:paraId="31281A7B">
            <w:pPr>
              <w:spacing w:before="120" w:after="120"/>
              <w:rPr>
                <w:rFonts w:ascii="Arial" w:hAnsi="Arial" w:eastAsia="宋体" w:cs="Arial"/>
                <w:kern w:val="0"/>
                <w:sz w:val="22"/>
                <w:szCs w:val="22"/>
              </w:rPr>
            </w:pPr>
            <w:r>
              <w:rPr>
                <w:rFonts w:ascii="Arial" w:hAnsi="Arial" w:eastAsia="宋体" w:cs="Arial"/>
                <w:kern w:val="0"/>
                <w:sz w:val="22"/>
                <w:szCs w:val="22"/>
              </w:rPr>
              <w:t>ICIM is a non-governmental, non-profit international cooperative organization initiated by the Intelligent Manufacturing Alliance of CAST Member Societies (IMAC), in collaboration with over 60 scientific societies, research institutions, universities, and companies from 14 countries including the United States, Germany, and Japan, etc.</w:t>
            </w:r>
            <w:r>
              <w:rPr>
                <w:rFonts w:hint="eastAsia" w:ascii="Arial" w:hAnsi="Arial" w:eastAsia="宋体" w:cs="Arial"/>
                <w:kern w:val="0"/>
                <w:sz w:val="22"/>
                <w:szCs w:val="22"/>
              </w:rPr>
              <w:t xml:space="preserve"> </w:t>
            </w:r>
            <w:r>
              <w:rPr>
                <w:rFonts w:hint="eastAsia" w:ascii="Arial" w:hAnsi="Arial" w:eastAsia="宋体" w:cs="Arial"/>
                <w:kern w:val="0"/>
                <w:sz w:val="22"/>
                <w:szCs w:val="22"/>
                <w:lang w:val="en-US" w:eastAsia="zh-CN"/>
              </w:rPr>
              <w:t xml:space="preserve">JITRI </w:t>
            </w:r>
            <w:r>
              <w:rPr>
                <w:rFonts w:hint="eastAsia" w:ascii="Arial" w:hAnsi="Arial" w:eastAsia="宋体" w:cs="Arial"/>
                <w:kern w:val="0"/>
                <w:sz w:val="22"/>
                <w:szCs w:val="22"/>
              </w:rPr>
              <w:t xml:space="preserve">is the vice-chairman unit of ICIM, and the operation entity of ICIM Nanjing headquarter and </w:t>
            </w:r>
            <w:r>
              <w:rPr>
                <w:rFonts w:ascii="Arial" w:hAnsi="Arial" w:eastAsia="宋体" w:cs="Arial"/>
                <w:kern w:val="0"/>
                <w:sz w:val="22"/>
                <w:szCs w:val="22"/>
              </w:rPr>
              <w:t>Industrial</w:t>
            </w:r>
            <w:r>
              <w:rPr>
                <w:rFonts w:hint="eastAsia" w:ascii="Arial" w:hAnsi="Arial" w:eastAsia="宋体" w:cs="Arial"/>
                <w:kern w:val="0"/>
                <w:sz w:val="22"/>
                <w:szCs w:val="22"/>
              </w:rPr>
              <w:t xml:space="preserve"> Committee.</w:t>
            </w:r>
          </w:p>
          <w:p w14:paraId="39AC413C">
            <w:pPr>
              <w:spacing w:before="120" w:after="120"/>
              <w:rPr>
                <w:rFonts w:ascii="Arial" w:hAnsi="Arial" w:eastAsia="宋体" w:cs="Arial"/>
                <w:kern w:val="0"/>
                <w:sz w:val="22"/>
                <w:szCs w:val="22"/>
              </w:rPr>
            </w:pPr>
            <w:r>
              <w:rPr>
                <w:rFonts w:ascii="Arial" w:hAnsi="Arial" w:eastAsia="宋体" w:cs="Arial"/>
                <w:kern w:val="0"/>
                <w:sz w:val="22"/>
                <w:szCs w:val="22"/>
              </w:rPr>
              <w:t>The vision of ICIM is to provide effective support for the sustainable development of the manufacturing industry, through interdisciplinary and cross-domain cooperation and innovation. ICIM focuses on: (1) fostering knowledge sharing of best practices in the field of intelligent manufacturing. (2) exploring the best use of tools and technologies designed for digital and intelligent transformation in manufacturing. (3) developing and promoting intelligent manufacturing guidelines for different industry sectors.</w:t>
            </w:r>
          </w:p>
          <w:p w14:paraId="1F86BDA5">
            <w:pPr>
              <w:spacing w:before="120" w:after="120"/>
              <w:rPr>
                <w:rFonts w:ascii="Arial" w:hAnsi="Arial" w:eastAsia="宋体" w:cs="Arial"/>
                <w:kern w:val="0"/>
                <w:sz w:val="22"/>
                <w:szCs w:val="22"/>
              </w:rPr>
            </w:pPr>
            <w:r>
              <w:rPr>
                <w:rFonts w:hint="eastAsia" w:ascii="Arial" w:hAnsi="Arial" w:eastAsia="宋体" w:cs="Arial"/>
                <w:kern w:val="0"/>
                <w:sz w:val="22"/>
                <w:szCs w:val="22"/>
              </w:rPr>
              <w:t>During the 3-6 month internship, you will be deeply involved in ICIM</w:t>
            </w:r>
            <w:r>
              <w:rPr>
                <w:rFonts w:ascii="Arial" w:hAnsi="Arial" w:eastAsia="宋体" w:cs="Arial"/>
                <w:kern w:val="0"/>
                <w:sz w:val="22"/>
                <w:szCs w:val="22"/>
              </w:rPr>
              <w:t>’</w:t>
            </w:r>
            <w:r>
              <w:rPr>
                <w:rFonts w:hint="eastAsia" w:ascii="Arial" w:hAnsi="Arial" w:eastAsia="宋体" w:cs="Arial"/>
                <w:kern w:val="0"/>
                <w:sz w:val="22"/>
                <w:szCs w:val="22"/>
              </w:rPr>
              <w:t xml:space="preserve">s daily operation, including industry research &amp; report preparation, industrial event organization (symposiums, demand-supply matching, advanced tech project roadshow, etc.), and project recommendation. You will acquire </w:t>
            </w:r>
            <w:r>
              <w:rPr>
                <w:rFonts w:ascii="Arial" w:hAnsi="Arial" w:eastAsia="宋体" w:cs="Arial"/>
                <w:kern w:val="0"/>
                <w:sz w:val="22"/>
                <w:szCs w:val="22"/>
              </w:rPr>
              <w:t>the following</w:t>
            </w:r>
            <w:r>
              <w:rPr>
                <w:rFonts w:hint="eastAsia" w:ascii="Arial" w:hAnsi="Arial" w:eastAsia="宋体" w:cs="Arial"/>
                <w:kern w:val="0"/>
                <w:sz w:val="22"/>
                <w:szCs w:val="22"/>
              </w:rPr>
              <w:t xml:space="preserve"> knowledge and skills: (1) basic understanding of intelligent manufacturing. (2) methodology of industry research and report </w:t>
            </w:r>
            <w:r>
              <w:rPr>
                <w:rFonts w:ascii="Arial" w:hAnsi="Arial" w:eastAsia="宋体" w:cs="Arial"/>
                <w:kern w:val="0"/>
                <w:sz w:val="22"/>
                <w:szCs w:val="22"/>
              </w:rPr>
              <w:t>preparation</w:t>
            </w:r>
            <w:r>
              <w:rPr>
                <w:rFonts w:hint="eastAsia" w:ascii="Arial" w:hAnsi="Arial" w:eastAsia="宋体" w:cs="Arial"/>
                <w:kern w:val="0"/>
                <w:sz w:val="22"/>
                <w:szCs w:val="22"/>
              </w:rPr>
              <w:t>. (3) good understanding of f</w:t>
            </w:r>
            <w:bookmarkStart w:id="0" w:name="OLE_LINK1"/>
            <w:r>
              <w:rPr>
                <w:rFonts w:hint="eastAsia" w:ascii="Arial" w:hAnsi="Arial" w:eastAsia="宋体" w:cs="Arial"/>
                <w:kern w:val="0"/>
                <w:sz w:val="22"/>
                <w:szCs w:val="22"/>
              </w:rPr>
              <w:t>ull workflow of international industrial event organization.</w:t>
            </w:r>
            <w:bookmarkEnd w:id="0"/>
          </w:p>
        </w:tc>
      </w:tr>
      <w:tr w14:paraId="68EE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3D9B672F">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1837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6256B303">
            <w:pPr>
              <w:spacing w:before="120" w:after="120"/>
              <w:rPr>
                <w:rFonts w:ascii="Arial" w:hAnsi="Arial" w:eastAsia="宋体" w:cs="Arial"/>
                <w:kern w:val="0"/>
                <w:sz w:val="22"/>
                <w:szCs w:val="22"/>
              </w:rPr>
            </w:pPr>
            <w:r>
              <w:rPr>
                <w:rFonts w:hint="eastAsia" w:ascii="Arial" w:hAnsi="Arial" w:eastAsia="宋体" w:cs="Arial"/>
                <w:kern w:val="0"/>
                <w:sz w:val="22"/>
                <w:szCs w:val="22"/>
              </w:rPr>
              <w:t>Work closely with ICIM</w:t>
            </w:r>
            <w:r>
              <w:rPr>
                <w:rFonts w:ascii="Arial" w:hAnsi="Arial" w:eastAsia="宋体" w:cs="Arial"/>
                <w:kern w:val="0"/>
                <w:sz w:val="22"/>
                <w:szCs w:val="22"/>
              </w:rPr>
              <w:t>’</w:t>
            </w:r>
            <w:r>
              <w:rPr>
                <w:rFonts w:hint="eastAsia" w:ascii="Arial" w:hAnsi="Arial" w:eastAsia="宋体" w:cs="Arial"/>
                <w:kern w:val="0"/>
                <w:sz w:val="22"/>
                <w:szCs w:val="22"/>
              </w:rPr>
              <w:t xml:space="preserve">s team and help to </w:t>
            </w:r>
            <w:r>
              <w:rPr>
                <w:rFonts w:ascii="Arial" w:hAnsi="Arial" w:eastAsia="宋体" w:cs="Arial"/>
                <w:kern w:val="0"/>
                <w:sz w:val="22"/>
                <w:szCs w:val="22"/>
              </w:rPr>
              <w:t>fulfill</w:t>
            </w:r>
            <w:r>
              <w:rPr>
                <w:rFonts w:hint="eastAsia" w:ascii="Arial" w:hAnsi="Arial" w:eastAsia="宋体" w:cs="Arial"/>
                <w:kern w:val="0"/>
                <w:sz w:val="22"/>
                <w:szCs w:val="22"/>
              </w:rPr>
              <w:t xml:space="preserve"> the following tasks:</w:t>
            </w:r>
          </w:p>
          <w:p w14:paraId="3A3E3451">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b/>
                <w:bCs/>
                <w:color w:val="000000" w:themeColor="text1"/>
                <w:kern w:val="0"/>
                <w:sz w:val="20"/>
                <w:szCs w:val="20"/>
                <w14:textFill>
                  <w14:solidFill>
                    <w14:schemeClr w14:val="tx1"/>
                  </w14:solidFill>
                </w14:textFill>
              </w:rPr>
              <w:t>(1) Industry research and report preparation:</w:t>
            </w:r>
            <w:r>
              <w:rPr>
                <w:rFonts w:hint="eastAsia" w:ascii="Arial" w:hAnsi="Arial" w:eastAsia="宋体" w:cs="Arial"/>
                <w:color w:val="000000" w:themeColor="text1"/>
                <w:kern w:val="0"/>
                <w:sz w:val="20"/>
                <w:szCs w:val="20"/>
                <w14:textFill>
                  <w14:solidFill>
                    <w14:schemeClr w14:val="tx1"/>
                  </w14:solidFill>
                </w14:textFill>
              </w:rPr>
              <w:t xml:space="preserve"> various types of data collection and analysis, pre-interview/on-site investigation </w:t>
            </w:r>
            <w:r>
              <w:rPr>
                <w:rFonts w:ascii="Arial" w:hAnsi="Arial" w:eastAsia="宋体" w:cs="Arial"/>
                <w:color w:val="000000" w:themeColor="text1"/>
                <w:kern w:val="0"/>
                <w:sz w:val="20"/>
                <w:szCs w:val="20"/>
                <w14:textFill>
                  <w14:solidFill>
                    <w14:schemeClr w14:val="tx1"/>
                  </w14:solidFill>
                </w14:textFill>
              </w:rPr>
              <w:t>preparation</w:t>
            </w:r>
            <w:r>
              <w:rPr>
                <w:rFonts w:hint="eastAsia" w:ascii="Arial" w:hAnsi="Arial" w:eastAsia="宋体" w:cs="Arial"/>
                <w:color w:val="000000" w:themeColor="text1"/>
                <w:kern w:val="0"/>
                <w:sz w:val="20"/>
                <w:szCs w:val="20"/>
                <w14:textFill>
                  <w14:solidFill>
                    <w14:schemeClr w14:val="tx1"/>
                  </w14:solidFill>
                </w14:textFill>
              </w:rPr>
              <w:t xml:space="preserve">, and structured output of </w:t>
            </w:r>
            <w:r>
              <w:rPr>
                <w:rFonts w:ascii="Arial" w:hAnsi="Arial" w:eastAsia="宋体" w:cs="Arial"/>
                <w:color w:val="000000" w:themeColor="text1"/>
                <w:kern w:val="0"/>
                <w:sz w:val="20"/>
                <w:szCs w:val="20"/>
                <w14:textFill>
                  <w14:solidFill>
                    <w14:schemeClr w14:val="tx1"/>
                  </w14:solidFill>
                </w14:textFill>
              </w:rPr>
              <w:t>relevant</w:t>
            </w:r>
            <w:r>
              <w:rPr>
                <w:rFonts w:hint="eastAsia" w:ascii="Arial" w:hAnsi="Arial" w:eastAsia="宋体" w:cs="Arial"/>
                <w:color w:val="000000" w:themeColor="text1"/>
                <w:kern w:val="0"/>
                <w:sz w:val="20"/>
                <w:szCs w:val="20"/>
                <w14:textFill>
                  <w14:solidFill>
                    <w14:schemeClr w14:val="tx1"/>
                  </w14:solidFill>
                </w14:textFill>
              </w:rPr>
              <w:t xml:space="preserve"> records.</w:t>
            </w:r>
          </w:p>
          <w:p w14:paraId="01758846">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b/>
                <w:bCs/>
                <w:color w:val="000000" w:themeColor="text1"/>
                <w:kern w:val="0"/>
                <w:sz w:val="20"/>
                <w:szCs w:val="20"/>
                <w14:textFill>
                  <w14:solidFill>
                    <w14:schemeClr w14:val="tx1"/>
                  </w14:solidFill>
                </w14:textFill>
              </w:rPr>
              <w:t xml:space="preserve">(2) Industrial event organization: </w:t>
            </w:r>
            <w:r>
              <w:rPr>
                <w:rFonts w:hint="eastAsia" w:ascii="Arial" w:hAnsi="Arial" w:eastAsia="宋体" w:cs="Arial"/>
                <w:color w:val="000000" w:themeColor="text1"/>
                <w:kern w:val="0"/>
                <w:sz w:val="20"/>
                <w:szCs w:val="20"/>
                <w14:textFill>
                  <w14:solidFill>
                    <w14:schemeClr w14:val="tx1"/>
                  </w14:solidFill>
                </w14:textFill>
              </w:rPr>
              <w:t xml:space="preserve">detailed tech/business requirements gathering through the collaboration with </w:t>
            </w:r>
            <w:r>
              <w:rPr>
                <w:rFonts w:ascii="Arial" w:hAnsi="Arial" w:eastAsia="宋体" w:cs="Arial"/>
                <w:color w:val="000000" w:themeColor="text1"/>
                <w:kern w:val="0"/>
                <w:sz w:val="20"/>
                <w:szCs w:val="20"/>
                <w14:textFill>
                  <w14:solidFill>
                    <w14:schemeClr w14:val="tx1"/>
                  </w14:solidFill>
                </w14:textFill>
              </w:rPr>
              <w:t>various</w:t>
            </w:r>
            <w:r>
              <w:rPr>
                <w:rFonts w:hint="eastAsia" w:ascii="Arial" w:hAnsi="Arial" w:eastAsia="宋体" w:cs="Arial"/>
                <w:color w:val="000000" w:themeColor="text1"/>
                <w:kern w:val="0"/>
                <w:sz w:val="20"/>
                <w:szCs w:val="20"/>
                <w14:textFill>
                  <w14:solidFill>
                    <w14:schemeClr w14:val="tx1"/>
                  </w14:solidFill>
                </w14:textFill>
              </w:rPr>
              <w:t xml:space="preserve"> stakeholders, full workflow design of an industrial event and corresponding document/material preparation, </w:t>
            </w:r>
            <w:r>
              <w:rPr>
                <w:rFonts w:ascii="Arial" w:hAnsi="Arial" w:eastAsia="宋体" w:cs="Arial"/>
                <w:color w:val="000000" w:themeColor="text1"/>
                <w:kern w:val="0"/>
                <w:sz w:val="20"/>
                <w:szCs w:val="20"/>
                <w14:textFill>
                  <w14:solidFill>
                    <w14:schemeClr w14:val="tx1"/>
                  </w14:solidFill>
                </w14:textFill>
              </w:rPr>
              <w:t>liaison</w:t>
            </w:r>
            <w:r>
              <w:rPr>
                <w:rFonts w:hint="eastAsia" w:ascii="Arial" w:hAnsi="Arial" w:eastAsia="宋体" w:cs="Arial"/>
                <w:color w:val="000000" w:themeColor="text1"/>
                <w:kern w:val="0"/>
                <w:sz w:val="20"/>
                <w:szCs w:val="20"/>
                <w14:textFill>
                  <w14:solidFill>
                    <w14:schemeClr w14:val="tx1"/>
                  </w14:solidFill>
                </w14:textFill>
              </w:rPr>
              <w:t xml:space="preserve"> and collaboration with </w:t>
            </w:r>
            <w:r>
              <w:rPr>
                <w:rFonts w:ascii="Arial" w:hAnsi="Arial" w:eastAsia="宋体" w:cs="Arial"/>
                <w:color w:val="000000" w:themeColor="text1"/>
                <w:kern w:val="0"/>
                <w:sz w:val="20"/>
                <w:szCs w:val="20"/>
                <w14:textFill>
                  <w14:solidFill>
                    <w14:schemeClr w14:val="tx1"/>
                  </w14:solidFill>
                </w14:textFill>
              </w:rPr>
              <w:t>various</w:t>
            </w:r>
            <w:r>
              <w:rPr>
                <w:rFonts w:hint="eastAsia" w:ascii="Arial" w:hAnsi="Arial" w:eastAsia="宋体" w:cs="Arial"/>
                <w:color w:val="000000" w:themeColor="text1"/>
                <w:kern w:val="0"/>
                <w:sz w:val="20"/>
                <w:szCs w:val="20"/>
                <w14:textFill>
                  <w14:solidFill>
                    <w14:schemeClr w14:val="tx1"/>
                  </w14:solidFill>
                </w14:textFill>
              </w:rPr>
              <w:t xml:space="preserve"> suppliers, on-site execution，and the output of the communication and reporting documents </w:t>
            </w:r>
            <w:r>
              <w:rPr>
                <w:rFonts w:ascii="Arial" w:hAnsi="Arial" w:eastAsia="宋体" w:cs="Arial"/>
                <w:color w:val="000000" w:themeColor="text1"/>
                <w:kern w:val="0"/>
                <w:sz w:val="20"/>
                <w:szCs w:val="20"/>
                <w14:textFill>
                  <w14:solidFill>
                    <w14:schemeClr w14:val="tx1"/>
                  </w14:solidFill>
                </w14:textFill>
              </w:rPr>
              <w:t>involved</w:t>
            </w:r>
            <w:r>
              <w:rPr>
                <w:rFonts w:hint="eastAsia" w:ascii="Arial" w:hAnsi="Arial" w:eastAsia="宋体" w:cs="Arial"/>
                <w:color w:val="000000" w:themeColor="text1"/>
                <w:kern w:val="0"/>
                <w:sz w:val="20"/>
                <w:szCs w:val="20"/>
                <w14:textFill>
                  <w14:solidFill>
                    <w14:schemeClr w14:val="tx1"/>
                  </w14:solidFill>
                </w14:textFill>
              </w:rPr>
              <w:t xml:space="preserve"> in the process.</w:t>
            </w:r>
          </w:p>
          <w:p w14:paraId="2A6E6A5E">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b/>
                <w:bCs/>
                <w:color w:val="000000" w:themeColor="text1"/>
                <w:kern w:val="0"/>
                <w:sz w:val="20"/>
                <w:szCs w:val="20"/>
                <w14:textFill>
                  <w14:solidFill>
                    <w14:schemeClr w14:val="tx1"/>
                  </w14:solidFill>
                </w14:textFill>
              </w:rPr>
              <w:t xml:space="preserve">(3) Project recommendation: </w:t>
            </w:r>
            <w:r>
              <w:rPr>
                <w:rFonts w:hint="eastAsia" w:ascii="Arial" w:hAnsi="Arial" w:eastAsia="宋体" w:cs="Arial"/>
                <w:color w:val="000000" w:themeColor="text1"/>
                <w:kern w:val="0"/>
                <w:sz w:val="20"/>
                <w:szCs w:val="20"/>
                <w14:textFill>
                  <w14:solidFill>
                    <w14:schemeClr w14:val="tx1"/>
                  </w14:solidFill>
                </w14:textFill>
              </w:rPr>
              <w:t xml:space="preserve">due </w:t>
            </w:r>
            <w:r>
              <w:rPr>
                <w:rFonts w:ascii="Arial" w:hAnsi="Arial" w:eastAsia="宋体" w:cs="Arial"/>
                <w:color w:val="000000" w:themeColor="text1"/>
                <w:kern w:val="0"/>
                <w:sz w:val="20"/>
                <w:szCs w:val="20"/>
                <w14:textFill>
                  <w14:solidFill>
                    <w14:schemeClr w14:val="tx1"/>
                  </w14:solidFill>
                </w14:textFill>
              </w:rPr>
              <w:t>diligence</w:t>
            </w:r>
            <w:r>
              <w:rPr>
                <w:rFonts w:hint="eastAsia" w:ascii="Arial" w:hAnsi="Arial" w:eastAsia="宋体" w:cs="Arial"/>
                <w:color w:val="000000" w:themeColor="text1"/>
                <w:kern w:val="0"/>
                <w:sz w:val="20"/>
                <w:szCs w:val="20"/>
                <w14:textFill>
                  <w14:solidFill>
                    <w14:schemeClr w14:val="tx1"/>
                  </w14:solidFill>
                </w14:textFill>
              </w:rPr>
              <w:t xml:space="preserve"> and </w:t>
            </w:r>
            <w:r>
              <w:rPr>
                <w:rFonts w:ascii="Arial" w:hAnsi="Arial" w:eastAsia="宋体" w:cs="Arial"/>
                <w:color w:val="000000" w:themeColor="text1"/>
                <w:kern w:val="0"/>
                <w:sz w:val="20"/>
                <w:szCs w:val="20"/>
                <w14:textFill>
                  <w14:solidFill>
                    <w14:schemeClr w14:val="tx1"/>
                  </w14:solidFill>
                </w14:textFill>
              </w:rPr>
              <w:t>background</w:t>
            </w:r>
            <w:r>
              <w:rPr>
                <w:rFonts w:hint="eastAsia" w:ascii="Arial" w:hAnsi="Arial" w:eastAsia="宋体" w:cs="Arial"/>
                <w:color w:val="000000" w:themeColor="text1"/>
                <w:kern w:val="0"/>
                <w:sz w:val="20"/>
                <w:szCs w:val="20"/>
                <w14:textFill>
                  <w14:solidFill>
                    <w14:schemeClr w14:val="tx1"/>
                  </w14:solidFill>
                </w14:textFill>
              </w:rPr>
              <w:t xml:space="preserve"> research, project follow-up, and the output of the communication and reporting documents </w:t>
            </w:r>
            <w:r>
              <w:rPr>
                <w:rFonts w:ascii="Arial" w:hAnsi="Arial" w:eastAsia="宋体" w:cs="Arial"/>
                <w:color w:val="000000" w:themeColor="text1"/>
                <w:kern w:val="0"/>
                <w:sz w:val="20"/>
                <w:szCs w:val="20"/>
                <w14:textFill>
                  <w14:solidFill>
                    <w14:schemeClr w14:val="tx1"/>
                  </w14:solidFill>
                </w14:textFill>
              </w:rPr>
              <w:t>involved</w:t>
            </w:r>
            <w:r>
              <w:rPr>
                <w:rFonts w:hint="eastAsia" w:ascii="Arial" w:hAnsi="Arial" w:eastAsia="宋体" w:cs="Arial"/>
                <w:color w:val="000000" w:themeColor="text1"/>
                <w:kern w:val="0"/>
                <w:sz w:val="20"/>
                <w:szCs w:val="20"/>
                <w14:textFill>
                  <w14:solidFill>
                    <w14:schemeClr w14:val="tx1"/>
                  </w14:solidFill>
                </w14:textFill>
              </w:rPr>
              <w:t xml:space="preserve"> in the process.</w:t>
            </w:r>
          </w:p>
        </w:tc>
      </w:tr>
      <w:tr w14:paraId="0DF6C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FAF3263">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7BA2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73D0A8D2">
            <w:pPr>
              <w:spacing w:before="120" w:after="120"/>
              <w:rPr>
                <w:rFonts w:ascii="Arial" w:hAnsi="Arial" w:eastAsia="宋体" w:cs="Arial"/>
                <w:b/>
                <w:bCs/>
                <w:kern w:val="0"/>
                <w:sz w:val="20"/>
                <w:szCs w:val="21"/>
              </w:rPr>
            </w:pPr>
            <w:r>
              <w:rPr>
                <w:rFonts w:ascii="Arial" w:hAnsi="Arial" w:eastAsia="宋体" w:cs="Arial"/>
                <w:b/>
                <w:bCs/>
                <w:kern w:val="0"/>
                <w:sz w:val="20"/>
                <w:szCs w:val="21"/>
              </w:rPr>
              <w:t>Required:</w:t>
            </w:r>
          </w:p>
          <w:p w14:paraId="47135B8D">
            <w:pPr>
              <w:numPr>
                <w:ilvl w:val="0"/>
                <w:numId w:val="1"/>
              </w:numPr>
              <w:spacing w:before="120" w:after="120"/>
              <w:rPr>
                <w:rFonts w:hint="eastAsia" w:ascii="Arial" w:hAnsi="Arial" w:eastAsia="宋体" w:cs="Arial"/>
                <w:kern w:val="0"/>
                <w:sz w:val="20"/>
                <w:szCs w:val="21"/>
              </w:rPr>
            </w:pPr>
            <w:r>
              <w:rPr>
                <w:rFonts w:hint="eastAsia" w:ascii="Arial" w:hAnsi="Arial" w:eastAsia="宋体" w:cs="Arial"/>
                <w:kern w:val="0"/>
                <w:sz w:val="20"/>
                <w:szCs w:val="21"/>
              </w:rPr>
              <w:t xml:space="preserve">Good </w:t>
            </w:r>
            <w:r>
              <w:rPr>
                <w:rFonts w:ascii="Arial" w:hAnsi="Arial" w:eastAsia="宋体" w:cs="Arial"/>
                <w:kern w:val="0"/>
                <w:sz w:val="20"/>
                <w:szCs w:val="21"/>
              </w:rPr>
              <w:t>communication (</w:t>
            </w:r>
            <w:r>
              <w:rPr>
                <w:rFonts w:hint="eastAsia" w:ascii="Arial" w:hAnsi="Arial" w:eastAsia="宋体" w:cs="Arial"/>
                <w:kern w:val="0"/>
                <w:sz w:val="20"/>
                <w:szCs w:val="21"/>
              </w:rPr>
              <w:t>both verbal and written) and collaboration skills.</w:t>
            </w:r>
          </w:p>
          <w:p w14:paraId="54E4181C">
            <w:pPr>
              <w:numPr>
                <w:ilvl w:val="0"/>
                <w:numId w:val="1"/>
              </w:numPr>
              <w:spacing w:before="120" w:after="120"/>
              <w:rPr>
                <w:rFonts w:hint="eastAsia" w:ascii="Arial" w:hAnsi="Arial" w:eastAsia="宋体" w:cs="Arial"/>
                <w:kern w:val="0"/>
                <w:sz w:val="20"/>
                <w:szCs w:val="21"/>
              </w:rPr>
            </w:pPr>
            <w:r>
              <w:rPr>
                <w:rFonts w:hint="eastAsia" w:ascii="Arial" w:hAnsi="Arial" w:eastAsia="宋体" w:cs="Arial"/>
                <w:kern w:val="0"/>
                <w:sz w:val="20"/>
                <w:szCs w:val="21"/>
              </w:rPr>
              <w:t>Mandarin speaking is preferred</w:t>
            </w:r>
          </w:p>
          <w:p w14:paraId="19A1477D">
            <w:pPr>
              <w:spacing w:before="120" w:after="120"/>
              <w:rPr>
                <w:rFonts w:ascii="Arial" w:hAnsi="Arial" w:eastAsia="宋体" w:cs="Arial"/>
                <w:kern w:val="0"/>
                <w:sz w:val="20"/>
                <w:szCs w:val="21"/>
              </w:rPr>
            </w:pPr>
            <w:r>
              <w:rPr>
                <w:rFonts w:hint="eastAsia" w:ascii="Arial" w:hAnsi="Arial" w:eastAsia="宋体" w:cs="Arial"/>
                <w:kern w:val="0"/>
                <w:sz w:val="20"/>
                <w:szCs w:val="21"/>
              </w:rPr>
              <w:t>(</w:t>
            </w:r>
            <w:r>
              <w:rPr>
                <w:rFonts w:hint="eastAsia" w:ascii="Arial" w:hAnsi="Arial" w:eastAsia="宋体" w:cs="Arial"/>
                <w:kern w:val="0"/>
                <w:sz w:val="20"/>
                <w:szCs w:val="21"/>
                <w:lang w:val="en-US" w:eastAsia="zh-CN"/>
              </w:rPr>
              <w:t>3</w:t>
            </w:r>
            <w:r>
              <w:rPr>
                <w:rFonts w:hint="eastAsia" w:ascii="Arial" w:hAnsi="Arial" w:eastAsia="宋体" w:cs="Arial"/>
                <w:kern w:val="0"/>
                <w:sz w:val="20"/>
                <w:szCs w:val="21"/>
              </w:rPr>
              <w:t>) Good data collection, analysis and presentation skills.</w:t>
            </w:r>
          </w:p>
          <w:p w14:paraId="6D6DBC6A">
            <w:pPr>
              <w:spacing w:before="120" w:after="120"/>
              <w:rPr>
                <w:rFonts w:ascii="Arial" w:hAnsi="Arial" w:eastAsia="宋体" w:cs="Arial"/>
                <w:kern w:val="0"/>
                <w:sz w:val="20"/>
                <w:szCs w:val="21"/>
              </w:rPr>
            </w:pPr>
            <w:r>
              <w:rPr>
                <w:rFonts w:hint="eastAsia" w:ascii="Arial" w:hAnsi="Arial" w:eastAsia="宋体" w:cs="Arial"/>
                <w:kern w:val="0"/>
                <w:sz w:val="20"/>
                <w:szCs w:val="21"/>
              </w:rPr>
              <w:t>(</w:t>
            </w:r>
            <w:r>
              <w:rPr>
                <w:rFonts w:hint="eastAsia" w:ascii="Arial" w:hAnsi="Arial" w:eastAsia="宋体" w:cs="Arial"/>
                <w:kern w:val="0"/>
                <w:sz w:val="20"/>
                <w:szCs w:val="21"/>
                <w:lang w:val="en-US" w:eastAsia="zh-CN"/>
              </w:rPr>
              <w:t>4</w:t>
            </w:r>
            <w:r>
              <w:rPr>
                <w:rFonts w:hint="eastAsia" w:ascii="Arial" w:hAnsi="Arial" w:eastAsia="宋体" w:cs="Arial"/>
                <w:kern w:val="0"/>
                <w:sz w:val="20"/>
                <w:szCs w:val="21"/>
              </w:rPr>
              <w:t>) Good event planning and on-site execution skills.</w:t>
            </w:r>
          </w:p>
          <w:p w14:paraId="12FBEFA3">
            <w:pPr>
              <w:spacing w:before="120" w:after="120"/>
              <w:rPr>
                <w:rFonts w:ascii="Arial" w:hAnsi="Arial" w:eastAsia="宋体" w:cs="Arial"/>
                <w:kern w:val="0"/>
                <w:sz w:val="20"/>
                <w:szCs w:val="21"/>
              </w:rPr>
            </w:pPr>
            <w:r>
              <w:rPr>
                <w:rFonts w:hint="eastAsia" w:ascii="Arial" w:hAnsi="Arial" w:eastAsia="宋体" w:cs="Arial"/>
                <w:kern w:val="0"/>
                <w:sz w:val="20"/>
                <w:szCs w:val="21"/>
              </w:rPr>
              <w:t>(</w:t>
            </w:r>
            <w:r>
              <w:rPr>
                <w:rFonts w:hint="eastAsia" w:ascii="Arial" w:hAnsi="Arial" w:eastAsia="宋体" w:cs="Arial"/>
                <w:kern w:val="0"/>
                <w:sz w:val="20"/>
                <w:szCs w:val="21"/>
                <w:lang w:val="en-US" w:eastAsia="zh-CN"/>
              </w:rPr>
              <w:t>5</w:t>
            </w:r>
            <w:r>
              <w:rPr>
                <w:rFonts w:hint="eastAsia" w:ascii="Arial" w:hAnsi="Arial" w:eastAsia="宋体" w:cs="Arial"/>
                <w:kern w:val="0"/>
                <w:sz w:val="20"/>
                <w:szCs w:val="21"/>
              </w:rPr>
              <w:t>) Proficiency in formal business files and documents.</w:t>
            </w:r>
          </w:p>
          <w:p w14:paraId="6F81B460">
            <w:pPr>
              <w:spacing w:before="120" w:after="120"/>
              <w:rPr>
                <w:rFonts w:ascii="Arial" w:hAnsi="Arial" w:eastAsia="宋体" w:cs="Arial"/>
                <w:kern w:val="0"/>
                <w:sz w:val="20"/>
                <w:szCs w:val="21"/>
              </w:rPr>
            </w:pPr>
            <w:r>
              <w:rPr>
                <w:rFonts w:hint="eastAsia" w:ascii="Arial" w:hAnsi="Arial" w:eastAsia="宋体" w:cs="Arial"/>
                <w:kern w:val="0"/>
                <w:sz w:val="20"/>
                <w:szCs w:val="21"/>
              </w:rPr>
              <w:t>(</w:t>
            </w:r>
            <w:r>
              <w:rPr>
                <w:rFonts w:hint="eastAsia" w:ascii="Arial" w:hAnsi="Arial" w:eastAsia="宋体" w:cs="Arial"/>
                <w:kern w:val="0"/>
                <w:sz w:val="20"/>
                <w:szCs w:val="21"/>
                <w:lang w:val="en-US" w:eastAsia="zh-CN"/>
              </w:rPr>
              <w:t>6</w:t>
            </w:r>
            <w:r>
              <w:rPr>
                <w:rFonts w:hint="eastAsia" w:ascii="Arial" w:hAnsi="Arial" w:eastAsia="宋体" w:cs="Arial"/>
                <w:kern w:val="0"/>
                <w:sz w:val="20"/>
                <w:szCs w:val="21"/>
              </w:rPr>
              <w:t>) Proficiency in Microsoft Office tools (Word, PowerPoint, Excel).</w:t>
            </w:r>
          </w:p>
          <w:p w14:paraId="5D4ECE3D">
            <w:pPr>
              <w:spacing w:before="120" w:after="120"/>
              <w:rPr>
                <w:rFonts w:ascii="Arial" w:hAnsi="Arial" w:eastAsia="宋体" w:cs="Arial"/>
                <w:kern w:val="0"/>
                <w:sz w:val="20"/>
                <w:szCs w:val="21"/>
              </w:rPr>
            </w:pPr>
            <w:r>
              <w:rPr>
                <w:rFonts w:hint="eastAsia" w:ascii="Arial" w:hAnsi="Arial" w:eastAsia="宋体" w:cs="Arial"/>
                <w:kern w:val="0"/>
                <w:sz w:val="20"/>
                <w:szCs w:val="21"/>
              </w:rPr>
              <w:t>(</w:t>
            </w:r>
            <w:r>
              <w:rPr>
                <w:rFonts w:hint="eastAsia" w:ascii="Arial" w:hAnsi="Arial" w:eastAsia="宋体" w:cs="Arial"/>
                <w:kern w:val="0"/>
                <w:sz w:val="20"/>
                <w:szCs w:val="21"/>
                <w:lang w:val="en-US" w:eastAsia="zh-CN"/>
              </w:rPr>
              <w:t>7</w:t>
            </w:r>
            <w:r>
              <w:rPr>
                <w:rFonts w:hint="eastAsia" w:ascii="Arial" w:hAnsi="Arial" w:eastAsia="宋体" w:cs="Arial"/>
                <w:kern w:val="0"/>
                <w:sz w:val="20"/>
                <w:szCs w:val="21"/>
              </w:rPr>
              <w:t>) Good English reading and writing skills (500 points in CET-6 and above).</w:t>
            </w:r>
          </w:p>
          <w:p w14:paraId="6ED6112D">
            <w:pPr>
              <w:spacing w:before="120" w:after="120"/>
              <w:rPr>
                <w:rFonts w:ascii="Arial" w:hAnsi="Arial" w:eastAsia="宋体" w:cs="Arial"/>
                <w:b/>
                <w:bCs/>
                <w:kern w:val="0"/>
                <w:sz w:val="20"/>
                <w:szCs w:val="21"/>
              </w:rPr>
            </w:pPr>
            <w:r>
              <w:rPr>
                <w:rFonts w:ascii="Arial" w:hAnsi="Arial" w:eastAsia="宋体" w:cs="Arial"/>
                <w:b/>
                <w:bCs/>
                <w:kern w:val="0"/>
                <w:sz w:val="20"/>
                <w:szCs w:val="21"/>
              </w:rPr>
              <w:t>Nice-to-have:</w:t>
            </w:r>
          </w:p>
          <w:p w14:paraId="40874E59">
            <w:pPr>
              <w:spacing w:before="120" w:after="120"/>
              <w:rPr>
                <w:rFonts w:ascii="Arial" w:hAnsi="Arial" w:eastAsia="宋体" w:cs="Arial"/>
                <w:kern w:val="0"/>
                <w:sz w:val="20"/>
                <w:szCs w:val="21"/>
              </w:rPr>
            </w:pPr>
            <w:r>
              <w:rPr>
                <w:rFonts w:hint="eastAsia" w:ascii="Arial" w:hAnsi="Arial" w:eastAsia="宋体" w:cs="Arial"/>
                <w:kern w:val="0"/>
                <w:sz w:val="20"/>
                <w:szCs w:val="21"/>
              </w:rPr>
              <w:t xml:space="preserve">(1) </w:t>
            </w:r>
            <w:r>
              <w:rPr>
                <w:rFonts w:ascii="Arial" w:hAnsi="Arial" w:eastAsia="宋体" w:cs="Arial"/>
                <w:kern w:val="0"/>
                <w:sz w:val="20"/>
                <w:szCs w:val="21"/>
              </w:rPr>
              <w:t>Experience</w:t>
            </w:r>
            <w:r>
              <w:rPr>
                <w:rFonts w:hint="eastAsia" w:ascii="Arial" w:hAnsi="Arial" w:eastAsia="宋体" w:cs="Arial"/>
                <w:kern w:val="0"/>
                <w:sz w:val="20"/>
                <w:szCs w:val="21"/>
              </w:rPr>
              <w:t xml:space="preserve"> with industry/company </w:t>
            </w:r>
            <w:r>
              <w:rPr>
                <w:rFonts w:ascii="Arial" w:hAnsi="Arial" w:eastAsia="宋体" w:cs="Arial"/>
                <w:kern w:val="0"/>
                <w:sz w:val="20"/>
                <w:szCs w:val="21"/>
              </w:rPr>
              <w:t>resear</w:t>
            </w:r>
            <w:r>
              <w:rPr>
                <w:rFonts w:hint="eastAsia" w:ascii="Arial" w:hAnsi="Arial" w:eastAsia="宋体" w:cs="Arial"/>
                <w:kern w:val="0"/>
                <w:sz w:val="20"/>
                <w:szCs w:val="21"/>
              </w:rPr>
              <w:t>ch.</w:t>
            </w:r>
          </w:p>
          <w:p w14:paraId="675979B5">
            <w:pPr>
              <w:spacing w:before="120" w:after="120"/>
              <w:rPr>
                <w:rFonts w:ascii="Arial" w:hAnsi="Arial" w:eastAsia="宋体" w:cs="Arial"/>
                <w:kern w:val="0"/>
                <w:sz w:val="20"/>
                <w:szCs w:val="21"/>
              </w:rPr>
            </w:pPr>
            <w:r>
              <w:rPr>
                <w:rFonts w:hint="eastAsia" w:ascii="Arial" w:hAnsi="Arial" w:eastAsia="宋体" w:cs="Arial"/>
                <w:kern w:val="0"/>
                <w:sz w:val="20"/>
                <w:szCs w:val="21"/>
              </w:rPr>
              <w:t>(2) Experience with large or medium sized event planning and execution.</w:t>
            </w:r>
          </w:p>
          <w:p w14:paraId="56A6EE93">
            <w:pPr>
              <w:spacing w:before="120" w:after="120"/>
              <w:rPr>
                <w:rFonts w:ascii="Arial" w:hAnsi="Arial" w:eastAsia="宋体" w:cs="Arial"/>
                <w:kern w:val="0"/>
                <w:sz w:val="20"/>
                <w:szCs w:val="21"/>
              </w:rPr>
            </w:pPr>
            <w:r>
              <w:rPr>
                <w:rFonts w:hint="eastAsia" w:ascii="Arial" w:hAnsi="Arial" w:eastAsia="宋体" w:cs="Arial"/>
                <w:kern w:val="0"/>
                <w:sz w:val="20"/>
                <w:szCs w:val="21"/>
              </w:rPr>
              <w:t>(3) Knowledge in the field of science and engineering.</w:t>
            </w:r>
          </w:p>
          <w:p w14:paraId="2345DF7E">
            <w:pPr>
              <w:spacing w:before="120" w:after="120"/>
              <w:rPr>
                <w:rFonts w:ascii="Arial" w:hAnsi="Arial" w:eastAsia="宋体" w:cs="Arial"/>
                <w:kern w:val="0"/>
                <w:sz w:val="20"/>
                <w:szCs w:val="21"/>
              </w:rPr>
            </w:pPr>
            <w:r>
              <w:rPr>
                <w:rFonts w:hint="eastAsia" w:ascii="Arial" w:hAnsi="Arial" w:eastAsia="宋体" w:cs="Arial"/>
                <w:kern w:val="0"/>
                <w:sz w:val="20"/>
                <w:szCs w:val="21"/>
              </w:rPr>
              <w:t>(4) Good English listening and speaking skills.</w:t>
            </w:r>
          </w:p>
          <w:p w14:paraId="0DE7D002">
            <w:pPr>
              <w:spacing w:before="120" w:after="120"/>
              <w:rPr>
                <w:rFonts w:ascii="Arial" w:hAnsi="Arial" w:eastAsia="宋体" w:cs="Arial"/>
                <w:kern w:val="0"/>
                <w:sz w:val="20"/>
                <w:szCs w:val="21"/>
              </w:rPr>
            </w:pPr>
            <w:r>
              <w:rPr>
                <w:rFonts w:hint="eastAsia" w:ascii="Arial" w:hAnsi="Arial" w:eastAsia="宋体" w:cs="Arial"/>
                <w:kern w:val="0"/>
                <w:sz w:val="20"/>
                <w:szCs w:val="21"/>
              </w:rPr>
              <w:t>(5) Self-driven and continuous learning.</w:t>
            </w:r>
          </w:p>
          <w:p w14:paraId="2186D98D">
            <w:pPr>
              <w:spacing w:before="120" w:after="120"/>
              <w:rPr>
                <w:rFonts w:ascii="Arial" w:hAnsi="Arial" w:eastAsia="宋体" w:cs="Arial"/>
                <w:kern w:val="0"/>
                <w:sz w:val="20"/>
              </w:rPr>
            </w:pPr>
            <w:r>
              <w:rPr>
                <w:rFonts w:ascii="Arial" w:hAnsi="Arial" w:eastAsia="宋体" w:cs="Arial"/>
                <w:b/>
                <w:bCs/>
                <w:kern w:val="0"/>
                <w:sz w:val="20"/>
                <w:szCs w:val="21"/>
              </w:rPr>
              <w:t>Education:</w:t>
            </w:r>
            <w:r>
              <w:rPr>
                <w:rFonts w:ascii="Arial" w:hAnsi="Arial" w:eastAsia="宋体" w:cs="Arial"/>
                <w:kern w:val="0"/>
                <w:sz w:val="20"/>
                <w:szCs w:val="21"/>
              </w:rPr>
              <w:t xml:space="preserve"> </w:t>
            </w:r>
            <w:r>
              <w:rPr>
                <w:rFonts w:hint="eastAsia" w:ascii="Arial" w:hAnsi="Arial" w:eastAsia="宋体" w:cs="Arial"/>
                <w:kern w:val="0"/>
                <w:sz w:val="20"/>
                <w:szCs w:val="21"/>
              </w:rPr>
              <w:t xml:space="preserve">Candidate must be in </w:t>
            </w:r>
            <w:r>
              <w:rPr>
                <w:rFonts w:ascii="Arial" w:hAnsi="Arial" w:eastAsia="宋体" w:cs="Arial"/>
                <w:kern w:val="0"/>
                <w:sz w:val="20"/>
                <w:szCs w:val="21"/>
              </w:rPr>
              <w:t>th</w:t>
            </w:r>
            <w:r>
              <w:rPr>
                <w:rFonts w:hint="eastAsia" w:ascii="Arial" w:hAnsi="Arial" w:eastAsia="宋体" w:cs="Arial"/>
                <w:kern w:val="0"/>
                <w:sz w:val="20"/>
                <w:szCs w:val="21"/>
              </w:rPr>
              <w:t>e 3</w:t>
            </w:r>
            <w:r>
              <w:rPr>
                <w:rFonts w:hint="eastAsia" w:ascii="Arial" w:hAnsi="Arial" w:eastAsia="宋体" w:cs="Arial"/>
                <w:kern w:val="0"/>
                <w:sz w:val="20"/>
                <w:szCs w:val="21"/>
                <w:vertAlign w:val="superscript"/>
              </w:rPr>
              <w:t>rd</w:t>
            </w:r>
            <w:r>
              <w:rPr>
                <w:rFonts w:hint="eastAsia" w:ascii="Arial" w:hAnsi="Arial" w:eastAsia="宋体" w:cs="Arial"/>
                <w:kern w:val="0"/>
                <w:sz w:val="20"/>
                <w:szCs w:val="21"/>
              </w:rPr>
              <w:t xml:space="preserve"> year of </w:t>
            </w:r>
            <w:r>
              <w:rPr>
                <w:rFonts w:ascii="Arial" w:hAnsi="Arial" w:eastAsia="宋体" w:cs="Arial"/>
                <w:kern w:val="0"/>
                <w:sz w:val="20"/>
                <w:szCs w:val="21"/>
              </w:rPr>
              <w:t>their</w:t>
            </w:r>
            <w:r>
              <w:rPr>
                <w:rFonts w:hint="eastAsia" w:ascii="Arial" w:hAnsi="Arial" w:eastAsia="宋体" w:cs="Arial"/>
                <w:kern w:val="0"/>
                <w:sz w:val="20"/>
                <w:szCs w:val="21"/>
              </w:rPr>
              <w:t xml:space="preserve"> undergraduate degree or higher.</w:t>
            </w:r>
          </w:p>
        </w:tc>
      </w:tr>
    </w:tbl>
    <w:p w14:paraId="01A507AA"/>
    <w:p w14:paraId="1905C2C6">
      <w:pPr>
        <w:jc w:val="center"/>
        <w:rPr>
          <w:rFonts w:ascii="Arial" w:hAnsi="Arial" w:eastAsia="方正小标宋_GBK" w:cs="Arial"/>
          <w:b/>
          <w:bCs/>
          <w:color w:val="2E75B6" w:themeColor="accent1" w:themeShade="BF"/>
          <w:sz w:val="36"/>
          <w:szCs w:val="36"/>
          <w:u w:val="single"/>
        </w:rPr>
      </w:pPr>
      <w:r>
        <w:rPr>
          <w:rFonts w:ascii="Arial" w:hAnsi="Arial" w:eastAsia="方正小标宋_GBK" w:cs="Arial"/>
          <w:b/>
          <w:bCs/>
          <w:color w:val="2E75B6" w:themeColor="accent1" w:themeShade="BF"/>
          <w:sz w:val="36"/>
          <w:szCs w:val="36"/>
          <w:u w:val="single"/>
        </w:rPr>
        <w:t>Co</w:t>
      </w:r>
      <w:r>
        <w:rPr>
          <w:rFonts w:hint="eastAsia" w:ascii="Arial" w:hAnsi="Arial" w:eastAsia="方正小标宋_GBK" w:cs="Arial"/>
          <w:b/>
          <w:bCs/>
          <w:color w:val="2E75B6" w:themeColor="accent1" w:themeShade="BF"/>
          <w:sz w:val="36"/>
          <w:szCs w:val="36"/>
          <w:u w:val="single"/>
        </w:rPr>
        <w:t>-</w:t>
      </w:r>
      <w:r>
        <w:rPr>
          <w:rFonts w:ascii="Arial" w:hAnsi="Arial" w:eastAsia="方正小标宋_GBK" w:cs="Arial"/>
          <w:b/>
          <w:bCs/>
          <w:color w:val="2E75B6" w:themeColor="accent1" w:themeShade="BF"/>
          <w:sz w:val="36"/>
          <w:szCs w:val="36"/>
          <w:u w:val="single"/>
        </w:rPr>
        <w:t>op岗位模板</w:t>
      </w:r>
    </w:p>
    <w:p w14:paraId="335FE207"/>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7"/>
        <w:gridCol w:w="2355"/>
      </w:tblGrid>
      <w:tr w14:paraId="1C643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BEB3960">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[国际智能制造联盟运营实习生1人]</w:t>
            </w:r>
          </w:p>
        </w:tc>
        <w:tc>
          <w:tcPr>
            <w:tcW w:w="2551" w:type="dxa"/>
            <w:vMerge w:val="restart"/>
            <w:vAlign w:val="center"/>
          </w:tcPr>
          <w:p w14:paraId="050035E1">
            <w:pPr>
              <w:jc w:val="center"/>
              <w:rPr>
                <w:rFonts w:ascii="Typ1451 Std" w:hAnsi="Typ1451 Std" w:eastAsia="宋体" w:cs="Times New Roman"/>
                <w:kern w:val="0"/>
                <w:sz w:val="20"/>
              </w:rPr>
            </w:pPr>
            <w:r>
              <w:rPr>
                <w:rFonts w:ascii="Typ1451 Std" w:hAnsi="Typ1451 Std" w:eastAsia="宋体" w:cs="Times New Roman"/>
                <w:color w:val="AFABAB" w:themeColor="background2" w:themeShade="BF"/>
                <w:kern w:val="0"/>
                <w:sz w:val="20"/>
              </w:rPr>
              <w:t>[</w:t>
            </w:r>
            <w:r>
              <w:rPr>
                <w:rFonts w:hint="eastAsia" w:ascii="Typ1451 Std" w:hAnsi="Typ1451 Std" w:eastAsia="宋体" w:cs="Times New Roman"/>
                <w:color w:val="AFABAB" w:themeColor="background2" w:themeShade="BF"/>
                <w:kern w:val="0"/>
                <w:sz w:val="20"/>
              </w:rPr>
              <w:t>此处插入公司logo</w:t>
            </w:r>
            <w:r>
              <w:rPr>
                <w:rFonts w:ascii="Typ1451 Std" w:hAnsi="Typ1451 Std" w:eastAsia="宋体" w:cs="Times New Roman"/>
                <w:color w:val="AFABAB" w:themeColor="background2" w:themeShade="BF"/>
                <w:kern w:val="0"/>
                <w:sz w:val="20"/>
              </w:rPr>
              <w:t>]</w:t>
            </w:r>
          </w:p>
        </w:tc>
      </w:tr>
      <w:tr w14:paraId="7EBC4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81E072E">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[江苏产研院/上海长三院]</w:t>
            </w:r>
          </w:p>
        </w:tc>
        <w:tc>
          <w:tcPr>
            <w:tcW w:w="2551" w:type="dxa"/>
            <w:vMerge w:val="continue"/>
          </w:tcPr>
          <w:p w14:paraId="29920E8C">
            <w:pPr>
              <w:rPr>
                <w:rFonts w:ascii="Times New Roman" w:hAnsi="Times New Roman" w:eastAsia="宋体" w:cs="Times New Roman"/>
                <w:kern w:val="0"/>
                <w:sz w:val="36"/>
                <w:szCs w:val="36"/>
              </w:rPr>
            </w:pPr>
          </w:p>
        </w:tc>
      </w:tr>
    </w:tbl>
    <w:p w14:paraId="24B5A16A">
      <w:pPr>
        <w:rPr>
          <w:rFonts w:ascii="Georgia" w:hAnsi="Georgia"/>
        </w:rPr>
      </w:pPr>
    </w:p>
    <w:tbl>
      <w:tblPr>
        <w:tblStyle w:val="3"/>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0987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5E877CEE">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67B1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537C3F9E">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ACB5B0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运营实习生</w:t>
            </w:r>
          </w:p>
        </w:tc>
      </w:tr>
      <w:tr w14:paraId="4ED6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723BC499">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0D75695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战略规划部（国际智能制造联盟）</w:t>
            </w:r>
          </w:p>
        </w:tc>
      </w:tr>
      <w:tr w14:paraId="7728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125E6F67">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B82800E">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远程（桌面研究部分）+现场（项目及活动运营部分，南京）。</w:t>
            </w:r>
          </w:p>
        </w:tc>
      </w:tr>
      <w:tr w14:paraId="7F44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D9E8745">
            <w:pPr>
              <w:spacing w:line="400" w:lineRule="exact"/>
              <w:jc w:val="center"/>
              <w:rPr>
                <w:rFonts w:ascii="方正仿宋_GBK" w:hAnsi="Barlow Condensed Medium" w:eastAsia="方正仿宋_GBK" w:cs="Times New Roman"/>
                <w:b/>
                <w:bCs/>
                <w:kern w:val="0"/>
                <w:sz w:val="28"/>
                <w:szCs w:val="28"/>
              </w:rPr>
            </w:pPr>
            <w:bookmarkStart w:id="1" w:name="_GoBack"/>
            <w:bookmarkEnd w:id="1"/>
            <w:r>
              <w:rPr>
                <w:rFonts w:hint="eastAsia" w:ascii="方正仿宋_GBK" w:hAnsi="Barlow Condensed Medium" w:eastAsia="方正仿宋_GBK" w:cs="Times New Roman"/>
                <w:b/>
                <w:bCs/>
                <w:kern w:val="0"/>
                <w:sz w:val="28"/>
                <w:szCs w:val="28"/>
              </w:rPr>
              <w:t>职位总结</w:t>
            </w:r>
          </w:p>
        </w:tc>
      </w:tr>
      <w:tr w14:paraId="59FB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E87D33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国际智能制造联盟是由中国科协智能制造学会联合体（IMAC）联合美国、德国、日本等14个国家的60多个科学组织、研发机构、大学和企业所发起的非政府、非营利性质国际合作组织。长三角国创中心目前为联盟副主席单位、理事单位，承担联盟南京总部及产业委员会相关职能。</w:t>
            </w:r>
          </w:p>
          <w:p w14:paraId="56010056">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联盟致力于通过跨学科、跨领域的合作，为全球制造业的可持续发展提供有效支撑。联盟聚焦于三个层面的工作：（1）促进智能制造领域最佳实践的知识传播；（2）探寻制造业在数字化、智能化转型中如何最佳使用科技工具；（3）提供并推广智能制造在不同产业的应用指南。</w:t>
            </w:r>
          </w:p>
          <w:p w14:paraId="2AD955F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在3-6个月的实习期间，实习同学通过参与智能制造相关行业调研/研究及报告撰写，以及国际/国内主题研讨会、技术供需对接会、项目路演、重点项目引荐等产业活动的组织工作，了解并掌握：（1）智能制造相关基础知识；（2）行业调研/研究的基本方法；（3）各类国际产业活动筹备组织的全流程工作。</w:t>
            </w:r>
          </w:p>
        </w:tc>
      </w:tr>
      <w:tr w14:paraId="194A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77A63C2B">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3B2C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A2A93B2">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实习期间，通过紧密沟通与协作，协助团队完成：</w:t>
            </w:r>
          </w:p>
          <w:p w14:paraId="0F33018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（1）行业调研/研究及报告撰写，包括：各类行业图文资料的收集分析、访谈调研前期准备，以及相关记录和基本观点的系统化、结构化输出。</w:t>
            </w:r>
          </w:p>
          <w:p w14:paraId="1865FC1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（2）产业活动组织，包括：相关方沟通及需求征集整理、活动整体设计、活动相关文件和物料的准备、与供应商之间的联络协同、活动的现场执行及收尾，以及前述工作所涉及的沟通和汇报文件的输出。</w:t>
            </w:r>
          </w:p>
          <w:p w14:paraId="255F66E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（3）重点项目引入，包括：项目前期相关背景调查、项目推进落地相关工作跟进，以及前述工作所涉及的沟通和汇报文件的输出。</w:t>
            </w:r>
          </w:p>
        </w:tc>
      </w:tr>
      <w:tr w14:paraId="71E0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674D7B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2F0A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51BCB5CE">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必需：</w:t>
            </w:r>
          </w:p>
          <w:p w14:paraId="2995AC6D">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（1）良好的口头/文字沟通能力和协调能力。</w:t>
            </w:r>
          </w:p>
          <w:p w14:paraId="03C449E2">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（2）良好的信息收集、分析总结和表达展示能力。</w:t>
            </w:r>
          </w:p>
          <w:p w14:paraId="07C35B1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（3）良好的活动策划和现场执行能力。</w:t>
            </w:r>
          </w:p>
          <w:p w14:paraId="195AFD2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（4）熟悉各类正式场合基础工作文档的形式和要求。</w:t>
            </w:r>
          </w:p>
          <w:p w14:paraId="352952A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（5）熟练掌握Word/PowerPoint/Excel等办公软件。</w:t>
            </w:r>
          </w:p>
          <w:p w14:paraId="1087015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（6）在英语读写方面具备良好的基础（大学英语六级500分及以上水平）。</w:t>
            </w:r>
          </w:p>
          <w:p w14:paraId="2B762185">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优先考虑：</w:t>
            </w:r>
          </w:p>
          <w:p w14:paraId="34459C6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（1）具备行业研究、公司研究经验者优先。</w:t>
            </w:r>
          </w:p>
          <w:p w14:paraId="4647A9E7">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（2）具备中大型活动策划执行经验者优先。</w:t>
            </w:r>
          </w:p>
          <w:p w14:paraId="45808085">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（3）理工科背景或具备一定理工科知识者优先。</w:t>
            </w:r>
          </w:p>
          <w:p w14:paraId="4DC6334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（4）在英语听说方面具备良好基础者优先。</w:t>
            </w:r>
          </w:p>
          <w:p w14:paraId="67EA6B32">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（5）具备自我驱动、持续学习特质者优先。</w:t>
            </w:r>
          </w:p>
          <w:p w14:paraId="224DAE31">
            <w:pPr>
              <w:spacing w:before="120" w:after="120" w:line="400" w:lineRule="exact"/>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教育要求：本科三年级及以上。</w:t>
            </w:r>
          </w:p>
        </w:tc>
      </w:tr>
    </w:tbl>
    <w:p w14:paraId="797984A2"/>
    <w:p w14:paraId="44FA24F4">
      <w:pPr>
        <w:tabs>
          <w:tab w:val="left" w:pos="686"/>
        </w:tabs>
      </w:pPr>
      <w:r>
        <w:br w:type="page"/>
      </w:r>
    </w:p>
    <w:p w14:paraId="1EA6DE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18A40C1-E4E4-4E28-98D8-57EF5EE95B1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4B7B791-5DFE-4BA3-8188-50F51FFA6B7C}"/>
  </w:font>
  <w:font w:name="Typ1451 Std">
    <w:altName w:val="Calibri"/>
    <w:panose1 w:val="00000000000000000000"/>
    <w:charset w:val="4D"/>
    <w:family w:val="auto"/>
    <w:pitch w:val="default"/>
    <w:sig w:usb0="00000000" w:usb1="00000000" w:usb2="00000000" w:usb3="00000000" w:csb0="00000001" w:csb1="00000000"/>
    <w:embedRegular r:id="rId3" w:fontKey="{3A3D2E5F-0E2A-49AF-B5E8-80CDFB42A450}"/>
  </w:font>
  <w:font w:name="Georgia">
    <w:panose1 w:val="02040502050405020303"/>
    <w:charset w:val="00"/>
    <w:family w:val="roman"/>
    <w:pitch w:val="default"/>
    <w:sig w:usb0="00000287" w:usb1="00000000" w:usb2="00000000" w:usb3="00000000" w:csb0="2000009F" w:csb1="00000000"/>
    <w:embedRegular r:id="rId4" w:fontKey="{26BDC48D-BDB4-474C-AC9B-4F6A908B1910}"/>
  </w:font>
  <w:font w:name="Barlow Condensed Medium">
    <w:altName w:val="Segoe Print"/>
    <w:panose1 w:val="00000000000000000000"/>
    <w:charset w:val="00"/>
    <w:family w:val="auto"/>
    <w:pitch w:val="default"/>
    <w:sig w:usb0="00000000" w:usb1="00000000" w:usb2="00000000" w:usb3="00000000" w:csb0="00000193" w:csb1="00000000"/>
    <w:embedRegular r:id="rId5" w:fontKey="{D51B6A50-946C-4725-8EFA-E6644C2E8F4C}"/>
  </w:font>
  <w:font w:name="Segoe Print">
    <w:panose1 w:val="02000600000000000000"/>
    <w:charset w:val="00"/>
    <w:family w:val="auto"/>
    <w:pitch w:val="default"/>
    <w:sig w:usb0="0000028F" w:usb1="00000000" w:usb2="00000000" w:usb3="00000000" w:csb0="2000009F" w:csb1="47010000"/>
  </w:font>
  <w:font w:name="方正仿宋_GBK">
    <w:panose1 w:val="03000509000000000000"/>
    <w:charset w:val="86"/>
    <w:family w:val="script"/>
    <w:pitch w:val="default"/>
    <w:sig w:usb0="00000001" w:usb1="080E0000" w:usb2="00000000" w:usb3="00000000" w:csb0="00040000" w:csb1="00000000"/>
    <w:embedRegular r:id="rId6" w:fontKey="{B1E43C6A-4A62-427B-9182-B34CA55A3FB8}"/>
  </w:font>
  <w:font w:name="方正小标宋_GBK">
    <w:panose1 w:val="03000509000000000000"/>
    <w:charset w:val="86"/>
    <w:family w:val="script"/>
    <w:pitch w:val="default"/>
    <w:sig w:usb0="00000001" w:usb1="080E0000" w:usb2="00000000" w:usb3="00000000" w:csb0="00040000" w:csb1="00000000"/>
    <w:embedRegular r:id="rId7" w:fontKey="{AAE0538F-E140-4B66-89F6-5179F34C01A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328F72"/>
    <w:multiLevelType w:val="singleLevel"/>
    <w:tmpl w:val="5B328F7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24c37a88-9300-490f-8a6b-2a7e9ba0f4aa"/>
  </w:docVars>
  <w:rsids>
    <w:rsidRoot w:val="0D530F06"/>
    <w:rsid w:val="036B0063"/>
    <w:rsid w:val="03AF18E1"/>
    <w:rsid w:val="05BD5789"/>
    <w:rsid w:val="0D530F06"/>
    <w:rsid w:val="270B29CE"/>
    <w:rsid w:val="3EDC423D"/>
    <w:rsid w:val="410A06FB"/>
    <w:rsid w:val="47A22CDF"/>
    <w:rsid w:val="5D593869"/>
    <w:rsid w:val="6B850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584</Words>
  <Characters>3418</Characters>
  <Lines>0</Lines>
  <Paragraphs>0</Paragraphs>
  <TotalTime>0</TotalTime>
  <ScaleCrop>false</ScaleCrop>
  <LinksUpToDate>false</LinksUpToDate>
  <CharactersWithSpaces>3876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2024-12-11T09:11:00Z</dcterms:created>
  <dc:creator>JITRI Co-op</dc:creator>
  <cp:lastModifiedBy>violazhen</cp:lastModifiedBy>
  <dcterms:modified xsi:type="dcterms:W3CDTF">2025-01-15T05:08:08Z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1686EEA8969544169C5E37A0D4BEE496</vt:lpwstr>
  </property>
  <property fmtid="{D5CDD505-2E9C-101B-9397-08002B2CF9AE}" pid="4" name="KSOTemplateDocerSaveRecord">
    <vt:lpwstr>eyJoZGlkIjoiODY1ZDUyNzZhMTU1MDNlODljNjQ2YWMxYjA3ZDhjMWIiLCJ1c2VySWQiOiI1MzAwODAyMDYifQ==</vt:lpwstr>
  </property>
</Properties>
</file>